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BA" w:rsidRDefault="00AF4F96">
      <w:r>
        <w:t>МКОУ «</w:t>
      </w:r>
      <w:proofErr w:type="spellStart"/>
      <w:r>
        <w:t>Строевская</w:t>
      </w:r>
      <w:proofErr w:type="spellEnd"/>
      <w:r>
        <w:t xml:space="preserve"> СОШ»</w:t>
      </w:r>
    </w:p>
    <w:p w:rsidR="006024A5" w:rsidRPr="00E64B30" w:rsidRDefault="006024A5">
      <w:pPr>
        <w:rPr>
          <w:sz w:val="28"/>
        </w:rPr>
      </w:pPr>
      <w:r w:rsidRPr="00E64B30">
        <w:rPr>
          <w:sz w:val="28"/>
        </w:rPr>
        <w:t>Проблемы в деятельности методической службы.</w:t>
      </w:r>
    </w:p>
    <w:p w:rsidR="006024A5" w:rsidRDefault="006024A5"/>
    <w:p w:rsidR="00E64B30" w:rsidRPr="00E64B30" w:rsidRDefault="006024A5">
      <w:pPr>
        <w:rPr>
          <w:rFonts w:ascii="Times New Roman" w:hAnsi="Times New Roman" w:cs="Times New Roman"/>
          <w:b/>
          <w:sz w:val="24"/>
          <w:szCs w:val="24"/>
        </w:rPr>
      </w:pPr>
      <w:r w:rsidRPr="00E64B30">
        <w:rPr>
          <w:rFonts w:ascii="Times New Roman" w:hAnsi="Times New Roman" w:cs="Times New Roman"/>
          <w:b/>
          <w:sz w:val="24"/>
          <w:szCs w:val="24"/>
        </w:rPr>
        <w:t>В образовательном  учреждении  в 2013 – 2014 учебном году не обновлялась база методической литерат</w:t>
      </w:r>
      <w:r w:rsidR="00E64B30">
        <w:rPr>
          <w:rFonts w:ascii="Times New Roman" w:hAnsi="Times New Roman" w:cs="Times New Roman"/>
          <w:b/>
          <w:sz w:val="24"/>
          <w:szCs w:val="24"/>
        </w:rPr>
        <w:t>уры</w:t>
      </w:r>
      <w:proofErr w:type="gramStart"/>
      <w:r w:rsidR="00E64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B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64B3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024A5" w:rsidRPr="00E64B30" w:rsidRDefault="00E64B30">
      <w:pPr>
        <w:rPr>
          <w:rFonts w:ascii="Times New Roman" w:hAnsi="Times New Roman" w:cs="Times New Roman"/>
          <w:b/>
          <w:sz w:val="24"/>
          <w:szCs w:val="24"/>
        </w:rPr>
      </w:pPr>
      <w:r w:rsidRPr="00E64B30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Н</w:t>
      </w:r>
      <w:r w:rsidR="006024A5" w:rsidRPr="00E64B30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е</w:t>
      </w:r>
      <w:r w:rsidR="006024A5" w:rsidRPr="00E64B30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 w:rsidR="006024A5" w:rsidRPr="00E64B30">
        <w:rPr>
          <w:rFonts w:ascii="Times New Roman" w:hAnsi="Times New Roman" w:cs="Times New Roman"/>
          <w:b/>
          <w:sz w:val="24"/>
          <w:szCs w:val="24"/>
        </w:rPr>
        <w:t xml:space="preserve">оформление методического кабинета, не все педагоги  приступили еще к оформлению </w:t>
      </w:r>
      <w:proofErr w:type="spellStart"/>
      <w:r w:rsidR="006024A5" w:rsidRPr="00E64B30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="006024A5" w:rsidRPr="00E64B30">
        <w:rPr>
          <w:rFonts w:ascii="Times New Roman" w:hAnsi="Times New Roman" w:cs="Times New Roman"/>
          <w:b/>
          <w:sz w:val="24"/>
          <w:szCs w:val="24"/>
        </w:rPr>
        <w:t xml:space="preserve">  учителя</w:t>
      </w:r>
    </w:p>
    <w:p w:rsidR="006024A5" w:rsidRPr="00E64B30" w:rsidRDefault="006024A5" w:rsidP="006024A5">
      <w:pPr>
        <w:spacing w:after="0" w:line="240" w:lineRule="atLeast"/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E64B30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Средний возраст учителей составляет 44 года, самый  больший стаж работы составляет 44 года (</w:t>
      </w:r>
      <w:proofErr w:type="spellStart"/>
      <w:r w:rsidRPr="00E64B30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учительбиологии</w:t>
      </w:r>
      <w:proofErr w:type="spellEnd"/>
      <w:r w:rsidRPr="00E64B30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Умнова Т.Я..), самый  маленький –3 года (учитель физической культура  </w:t>
      </w:r>
      <w:proofErr w:type="spellStart"/>
      <w:r w:rsidRPr="00E64B30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>Базанов</w:t>
      </w:r>
      <w:proofErr w:type="spellEnd"/>
      <w:r w:rsidRPr="00E64B30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И. Р.), средний стаж работы составляет 22 года.</w:t>
      </w:r>
    </w:p>
    <w:p w:rsidR="006024A5" w:rsidRPr="00E64B30" w:rsidRDefault="006024A5" w:rsidP="006024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64B30">
        <w:rPr>
          <w:rStyle w:val="a5"/>
          <w:rFonts w:ascii="Times New Roman" w:hAnsi="Times New Roman" w:cs="Times New Roman"/>
          <w:b/>
          <w:sz w:val="24"/>
          <w:szCs w:val="24"/>
        </w:rPr>
        <w:t>Б</w:t>
      </w:r>
      <w:r w:rsidRPr="00E64B30">
        <w:rPr>
          <w:rFonts w:ascii="Times New Roman" w:hAnsi="Times New Roman" w:cs="Times New Roman"/>
          <w:b/>
          <w:sz w:val="24"/>
          <w:szCs w:val="24"/>
        </w:rPr>
        <w:t>ольшое количество педагогов в возрасте от 45 лет и старше и стажем работы более 20 лет,  данная возрастная категория учителей не всегда заинтересована в проявлении своих профессиональных качеств в рамках как школьных, так и районных мероприятий.</w:t>
      </w:r>
    </w:p>
    <w:p w:rsidR="00674943" w:rsidRPr="00E64B30" w:rsidRDefault="006024A5" w:rsidP="00674943">
      <w:pPr>
        <w:pStyle w:val="a6"/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E64B30">
        <w:rPr>
          <w:rFonts w:ascii="Times New Roman" w:hAnsi="Times New Roman" w:cs="Times New Roman"/>
          <w:b/>
          <w:sz w:val="24"/>
          <w:szCs w:val="24"/>
        </w:rPr>
        <w:br/>
      </w:r>
      <w:r w:rsidR="00674943" w:rsidRPr="00E64B30">
        <w:rPr>
          <w:rFonts w:ascii="Times New Roman" w:hAnsi="Times New Roman" w:cs="Times New Roman"/>
          <w:b/>
          <w:sz w:val="24"/>
          <w:szCs w:val="24"/>
        </w:rPr>
        <w:t xml:space="preserve"> Учителя школы аттестуются  активно, однако к аттестации на высшую категорию подходят с опаской, поэтому в школе нет  учителей, имеющих высшую квалификационную категорию, хотя, есть педагоги, которые, по мнению администрации, заслуживают ее. </w:t>
      </w:r>
    </w:p>
    <w:p w:rsidR="00674943" w:rsidRPr="00E64B30" w:rsidRDefault="00674943" w:rsidP="00674943">
      <w:pPr>
        <w:pStyle w:val="a6"/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024A5" w:rsidRPr="00E64B30" w:rsidRDefault="00674943" w:rsidP="00674943">
      <w:pPr>
        <w:spacing w:after="0" w:line="240" w:lineRule="atLeast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E64B30">
        <w:rPr>
          <w:rFonts w:ascii="Times New Roman" w:hAnsi="Times New Roman" w:cs="Times New Roman"/>
          <w:b/>
          <w:sz w:val="24"/>
          <w:szCs w:val="24"/>
        </w:rPr>
        <w:t>В  школе еще не сформирована система работы по обобщению передового педагогического мастерства. </w:t>
      </w:r>
      <w:r w:rsidRPr="00E64B30">
        <w:rPr>
          <w:rFonts w:ascii="Times New Roman" w:hAnsi="Times New Roman" w:cs="Times New Roman"/>
          <w:b/>
          <w:sz w:val="24"/>
          <w:szCs w:val="24"/>
        </w:rPr>
        <w:br/>
      </w:r>
    </w:p>
    <w:p w:rsidR="00674943" w:rsidRPr="00E64B30" w:rsidRDefault="00674943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64B30">
        <w:rPr>
          <w:rFonts w:ascii="Times New Roman" w:hAnsi="Times New Roman" w:cs="Times New Roman"/>
          <w:b/>
          <w:sz w:val="24"/>
          <w:szCs w:val="24"/>
        </w:rPr>
        <w:t>Мало проводится мероприятий в рамках обобщения опыта педагогов, учителя-предметники в силу каких-либо причин не посещают занятия коллег. Недостаточно освещаются мероприятия недели.  Причины: закрытость педагогов, нежелание делиться опытом.</w:t>
      </w:r>
    </w:p>
    <w:p w:rsidR="00E64B30" w:rsidRDefault="00674943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64B30">
        <w:rPr>
          <w:rFonts w:ascii="Times New Roman" w:hAnsi="Times New Roman" w:cs="Times New Roman"/>
          <w:b/>
          <w:sz w:val="24"/>
          <w:szCs w:val="24"/>
        </w:rPr>
        <w:br/>
      </w:r>
      <w:r w:rsidR="00E64B30" w:rsidRPr="00E64B30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Не все педагоги имеют план работы над темой самообразования, некоторые</w:t>
      </w:r>
      <w:r w:rsidR="00E64B30" w:rsidRPr="00E64B30">
        <w:rPr>
          <w:rStyle w:val="a5"/>
          <w:rFonts w:ascii="Times New Roman" w:hAnsi="Times New Roman" w:cs="Times New Roman"/>
          <w:b/>
          <w:sz w:val="24"/>
          <w:szCs w:val="24"/>
        </w:rPr>
        <w:t xml:space="preserve">  </w:t>
      </w:r>
      <w:r w:rsidR="00E64B30" w:rsidRPr="00E64B30">
        <w:rPr>
          <w:rFonts w:ascii="Times New Roman" w:hAnsi="Times New Roman" w:cs="Times New Roman"/>
          <w:b/>
          <w:sz w:val="24"/>
          <w:szCs w:val="24"/>
        </w:rPr>
        <w:t xml:space="preserve">темы самообразования носят глобальную  формулировку. </w:t>
      </w: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F4F96" w:rsidRDefault="00AF4F96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Строевская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Самооценка качества работы методических служб.</w:t>
      </w:r>
    </w:p>
    <w:p w:rsidR="00E64B30" w:rsidRPr="00E64B30" w:rsidRDefault="00E64B30" w:rsidP="0067494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4B30" w:rsidRPr="00AF4F96" w:rsidRDefault="00E64B30" w:rsidP="00AF4F96">
      <w:pPr>
        <w:spacing w:after="0" w:line="240" w:lineRule="atLeas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4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B30">
        <w:rPr>
          <w:rFonts w:ascii="Times New Roman" w:hAnsi="Times New Roman" w:cs="Times New Roman"/>
          <w:b/>
          <w:sz w:val="24"/>
          <w:szCs w:val="24"/>
        </w:rPr>
        <w:br/>
      </w:r>
      <w:r w:rsidRPr="00E64B30">
        <w:rPr>
          <w:rFonts w:ascii="Times New Roman" w:hAnsi="Times New Roman" w:cs="Times New Roman"/>
          <w:b/>
          <w:sz w:val="24"/>
          <w:szCs w:val="24"/>
        </w:rPr>
        <w:br/>
      </w:r>
      <w:r w:rsidR="00AF4F96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       </w:t>
      </w:r>
      <w:proofErr w:type="gramStart"/>
      <w:r w:rsidRPr="00720AD3">
        <w:rPr>
          <w:rFonts w:ascii="Times New Roman" w:hAnsi="Times New Roman" w:cs="Times New Roman"/>
          <w:sz w:val="24"/>
          <w:szCs w:val="24"/>
        </w:rPr>
        <w:t xml:space="preserve">Методическая работа в образовательном учреждении представляет собой систему взаимодействующих структур, участников, условий и процессов, а также  направлений, принципов, функций, форм, приемов, методов, мер и мероприятий, направленных на всесторонне повышение мастерства, компетентности и творческого потенциала педагогических и руководящих работников образовательного учреждения, и в конечном итоге -  на повышение качества образования в конкретном учреждении. </w:t>
      </w:r>
      <w:proofErr w:type="gramEnd"/>
    </w:p>
    <w:p w:rsidR="00E64B30" w:rsidRPr="00720AD3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Приоритетные направления деятельности методической работы: </w:t>
      </w:r>
    </w:p>
    <w:p w:rsidR="00E64B30" w:rsidRPr="00720AD3" w:rsidRDefault="00E64B30" w:rsidP="00E64B30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tLeast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Работа с кадрами. </w:t>
      </w:r>
    </w:p>
    <w:p w:rsidR="00E64B30" w:rsidRPr="00720AD3" w:rsidRDefault="00E64B30" w:rsidP="00E64B30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tLeast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работников. </w:t>
      </w:r>
    </w:p>
    <w:p w:rsidR="00E64B30" w:rsidRPr="00720AD3" w:rsidRDefault="00E64B30" w:rsidP="00E64B30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tLeast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>Обобщение и распространение опыта работы.</w:t>
      </w:r>
    </w:p>
    <w:p w:rsidR="00E64B30" w:rsidRPr="00293F41" w:rsidRDefault="00293F41" w:rsidP="00293F41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4B30" w:rsidRPr="00293F41">
        <w:rPr>
          <w:rFonts w:ascii="Times New Roman" w:hAnsi="Times New Roman" w:cs="Times New Roman"/>
          <w:sz w:val="24"/>
          <w:szCs w:val="24"/>
        </w:rPr>
        <w:t xml:space="preserve"> Предметные недели.</w:t>
      </w:r>
    </w:p>
    <w:p w:rsidR="00E64B30" w:rsidRPr="00720AD3" w:rsidRDefault="00E64B30" w:rsidP="00E64B30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tLeast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 Олимпиады школьников.</w:t>
      </w:r>
    </w:p>
    <w:p w:rsidR="00E64B30" w:rsidRPr="00720AD3" w:rsidRDefault="00E64B30" w:rsidP="00E64B30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tLeast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 Контрольно-инспекторская деятельность. </w:t>
      </w:r>
    </w:p>
    <w:p w:rsidR="00E64B30" w:rsidRPr="00720AD3" w:rsidRDefault="00E64B30" w:rsidP="00E64B30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tLeast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>Методические семинары.</w:t>
      </w:r>
      <w:r w:rsidRPr="00720A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64B30" w:rsidRPr="00720AD3" w:rsidRDefault="00E64B30" w:rsidP="00E64B30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tLeast"/>
        <w:ind w:left="284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20AD3">
        <w:rPr>
          <w:rFonts w:ascii="Times New Roman" w:hAnsi="Times New Roman" w:cs="Times New Roman"/>
          <w:bCs/>
          <w:sz w:val="24"/>
          <w:szCs w:val="24"/>
        </w:rPr>
        <w:t>Диагностик</w:t>
      </w:r>
      <w:proofErr w:type="gramStart"/>
      <w:r w:rsidRPr="00720AD3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Pr="00720AD3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720AD3">
        <w:rPr>
          <w:rFonts w:ascii="Times New Roman" w:hAnsi="Times New Roman" w:cs="Times New Roman"/>
          <w:bCs/>
          <w:sz w:val="24"/>
          <w:szCs w:val="24"/>
        </w:rPr>
        <w:t xml:space="preserve"> аналитическая деятельность.</w:t>
      </w:r>
    </w:p>
    <w:p w:rsidR="00E64B30" w:rsidRPr="00720AD3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E64B30" w:rsidRDefault="00E64B30" w:rsidP="00E64B30">
      <w:pPr>
        <w:spacing w:after="0" w:line="240" w:lineRule="atLeast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AD3">
        <w:rPr>
          <w:rFonts w:ascii="Times New Roman" w:hAnsi="Times New Roman" w:cs="Times New Roman"/>
          <w:b/>
          <w:bCs/>
          <w:sz w:val="24"/>
          <w:szCs w:val="24"/>
        </w:rPr>
        <w:t>I. Информационно-методическое обеспечение.</w:t>
      </w:r>
    </w:p>
    <w:p w:rsidR="00E64B30" w:rsidRPr="00720AD3" w:rsidRDefault="00E64B30" w:rsidP="00E64B30">
      <w:pPr>
        <w:spacing w:after="0" w:line="240" w:lineRule="atLeast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B30" w:rsidRPr="00720AD3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    В целях создания банка данных о педагогах обновляется  база данных по  повышению  квалификации.  В обр</w:t>
      </w:r>
      <w:r>
        <w:rPr>
          <w:rFonts w:ascii="Times New Roman" w:hAnsi="Times New Roman" w:cs="Times New Roman"/>
          <w:sz w:val="24"/>
          <w:szCs w:val="24"/>
        </w:rPr>
        <w:t>азовательном  учреждении  в 2013 – 2014</w:t>
      </w:r>
      <w:r w:rsidRPr="00720AD3">
        <w:rPr>
          <w:rFonts w:ascii="Times New Roman" w:hAnsi="Times New Roman" w:cs="Times New Roman"/>
          <w:sz w:val="24"/>
          <w:szCs w:val="24"/>
        </w:rPr>
        <w:t xml:space="preserve"> учебном году не обновлялась база методической литературы из-за низкого финансирования.  Источником получения методической помощи остаются курсы повышения квалификации и Интернет.</w:t>
      </w:r>
    </w:p>
    <w:p w:rsidR="00E64B30" w:rsidRPr="00720AD3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0AD3">
        <w:rPr>
          <w:rStyle w:val="a5"/>
          <w:rFonts w:ascii="Times New Roman" w:hAnsi="Times New Roman" w:cs="Times New Roman"/>
          <w:sz w:val="24"/>
          <w:szCs w:val="24"/>
        </w:rPr>
        <w:t xml:space="preserve">   Нерешенные проблемы: не </w:t>
      </w:r>
      <w:r w:rsidRPr="00720AD3">
        <w:rPr>
          <w:rFonts w:ascii="Times New Roman" w:hAnsi="Times New Roman" w:cs="Times New Roman"/>
          <w:sz w:val="24"/>
          <w:szCs w:val="24"/>
        </w:rPr>
        <w:t xml:space="preserve">оформление методического кабинета, т. к. нет помещения; не всегда данная работа проводилась целенаправленно, не все педагоги  приступили еще к оформлению </w:t>
      </w:r>
      <w:proofErr w:type="spellStart"/>
      <w:r w:rsidRPr="00720AD3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720AD3">
        <w:rPr>
          <w:rFonts w:ascii="Times New Roman" w:hAnsi="Times New Roman" w:cs="Times New Roman"/>
          <w:sz w:val="24"/>
          <w:szCs w:val="24"/>
        </w:rPr>
        <w:t xml:space="preserve">  учителя. </w:t>
      </w:r>
    </w:p>
    <w:p w:rsidR="00E64B30" w:rsidRDefault="00E64B30" w:rsidP="00E64B30">
      <w:pPr>
        <w:spacing w:after="0" w:line="240" w:lineRule="atLeast"/>
        <w:jc w:val="center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720AD3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II. Работа с педагогическими кадрами.</w:t>
      </w:r>
    </w:p>
    <w:p w:rsidR="00E64B30" w:rsidRPr="00720AD3" w:rsidRDefault="00E64B30" w:rsidP="00E64B30">
      <w:pPr>
        <w:spacing w:after="0" w:line="240" w:lineRule="atLeast"/>
        <w:jc w:val="center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</w:p>
    <w:p w:rsidR="00E64B30" w:rsidRPr="00720AD3" w:rsidRDefault="00E64B30" w:rsidP="00E64B30">
      <w:pPr>
        <w:pStyle w:val="a6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>Педагогические кадры.</w:t>
      </w:r>
    </w:p>
    <w:p w:rsidR="00E64B30" w:rsidRPr="00720AD3" w:rsidRDefault="00E64B30" w:rsidP="00E64B30">
      <w:pPr>
        <w:spacing w:after="0" w:line="240" w:lineRule="atLeast"/>
        <w:ind w:left="360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tbl>
      <w:tblPr>
        <w:tblpPr w:leftFromText="180" w:rightFromText="180" w:vertAnchor="text" w:horzAnchor="margin" w:tblpXSpec="center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"/>
        <w:gridCol w:w="1071"/>
        <w:gridCol w:w="1554"/>
        <w:gridCol w:w="1752"/>
        <w:gridCol w:w="1554"/>
        <w:gridCol w:w="1829"/>
        <w:gridCol w:w="822"/>
      </w:tblGrid>
      <w:tr w:rsidR="00E64B30" w:rsidRPr="00720AD3" w:rsidTr="00E64B30">
        <w:trPr>
          <w:trHeight w:val="268"/>
        </w:trPr>
        <w:tc>
          <w:tcPr>
            <w:tcW w:w="989" w:type="dxa"/>
            <w:vMerge w:val="restart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gramEnd"/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071" w:type="dxa"/>
            <w:vMerge w:val="restart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педагогов</w:t>
            </w:r>
          </w:p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6689" w:type="dxa"/>
            <w:gridSpan w:val="4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уровень.</w:t>
            </w:r>
          </w:p>
        </w:tc>
        <w:tc>
          <w:tcPr>
            <w:tcW w:w="822" w:type="dxa"/>
            <w:vMerge w:val="restart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Учатся заочно в ВУЗе</w:t>
            </w:r>
          </w:p>
        </w:tc>
      </w:tr>
      <w:tr w:rsidR="00E64B30" w:rsidRPr="00720AD3" w:rsidTr="00E64B30">
        <w:trPr>
          <w:trHeight w:val="1138"/>
        </w:trPr>
        <w:tc>
          <w:tcPr>
            <w:tcW w:w="989" w:type="dxa"/>
            <w:vMerge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1752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непедагогическое образование</w:t>
            </w:r>
          </w:p>
        </w:tc>
        <w:tc>
          <w:tcPr>
            <w:tcW w:w="1554" w:type="dxa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специальное педагогическое образование</w:t>
            </w:r>
          </w:p>
        </w:tc>
        <w:tc>
          <w:tcPr>
            <w:tcW w:w="1829" w:type="dxa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Начальное</w:t>
            </w:r>
            <w:proofErr w:type="gramEnd"/>
            <w:r w:rsidRPr="00720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профессиональное педагогическое образ.</w:t>
            </w:r>
          </w:p>
        </w:tc>
        <w:tc>
          <w:tcPr>
            <w:tcW w:w="822" w:type="dxa"/>
            <w:vMerge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B30" w:rsidRPr="00720AD3" w:rsidTr="00E64B30">
        <w:trPr>
          <w:trHeight w:val="417"/>
        </w:trPr>
        <w:tc>
          <w:tcPr>
            <w:tcW w:w="989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2013- 2014</w:t>
            </w:r>
          </w:p>
        </w:tc>
        <w:tc>
          <w:tcPr>
            <w:tcW w:w="1071" w:type="dxa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4" w:type="dxa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2" w:type="dxa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E64B30" w:rsidRPr="00720AD3" w:rsidRDefault="00E64B30" w:rsidP="00F03D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4B30" w:rsidRPr="00720AD3" w:rsidRDefault="00E64B30" w:rsidP="00E64B30">
      <w:pPr>
        <w:spacing w:after="0" w:line="240" w:lineRule="atLeas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 w:rsidRPr="00720AD3">
        <w:rPr>
          <w:rStyle w:val="a5"/>
          <w:rFonts w:ascii="Times New Roman" w:hAnsi="Times New Roman" w:cs="Times New Roman"/>
          <w:bCs/>
          <w:sz w:val="24"/>
          <w:szCs w:val="24"/>
        </w:rPr>
        <w:t>Выводы: повысился образовательный</w:t>
      </w:r>
      <w:r>
        <w:rPr>
          <w:rStyle w:val="a5"/>
          <w:rFonts w:ascii="Times New Roman" w:hAnsi="Times New Roman" w:cs="Times New Roman"/>
          <w:bCs/>
          <w:sz w:val="24"/>
          <w:szCs w:val="24"/>
        </w:rPr>
        <w:t xml:space="preserve"> уровень педагогов, Шестакова Л.И. и Зырянова С.В. закончили</w:t>
      </w:r>
      <w:r w:rsidRPr="00720AD3">
        <w:rPr>
          <w:rStyle w:val="a5"/>
          <w:rFonts w:ascii="Times New Roman" w:hAnsi="Times New Roman" w:cs="Times New Roman"/>
          <w:bCs/>
          <w:sz w:val="24"/>
          <w:szCs w:val="24"/>
        </w:rPr>
        <w:t xml:space="preserve"> КГУ, два педагога продолжают учиться заочно в КГУ и ШГПИ.</w:t>
      </w:r>
    </w:p>
    <w:p w:rsidR="00E64B30" w:rsidRPr="00720AD3" w:rsidRDefault="00E64B30" w:rsidP="00E64B30">
      <w:pPr>
        <w:pStyle w:val="a6"/>
        <w:spacing w:after="0" w:line="240" w:lineRule="atLeas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E64B30" w:rsidRPr="00720AD3" w:rsidRDefault="00E64B30" w:rsidP="00E64B30">
      <w:pPr>
        <w:pStyle w:val="a6"/>
        <w:spacing w:after="0" w:line="240" w:lineRule="atLeas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E64B30" w:rsidRPr="00720AD3" w:rsidRDefault="006A0443" w:rsidP="00E64B30">
      <w:pPr>
        <w:pStyle w:val="a6"/>
        <w:spacing w:after="0" w:line="240" w:lineRule="atLeas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Возрастной состав коллектива</w:t>
      </w:r>
    </w:p>
    <w:p w:rsidR="00E64B30" w:rsidRPr="00720AD3" w:rsidRDefault="00E64B30" w:rsidP="00E64B30">
      <w:pPr>
        <w:spacing w:after="0" w:line="240" w:lineRule="atLeast"/>
        <w:jc w:val="center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E64B30" w:rsidRPr="00720AD3" w:rsidRDefault="006A0443" w:rsidP="00E64B30">
      <w:pPr>
        <w:spacing w:after="0" w:line="240" w:lineRule="atLeas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 w:rsidRPr="006A0443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121344"/>
            <wp:effectExtent l="19050" t="0" r="22225" b="2856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64B30" w:rsidRPr="00720AD3" w:rsidRDefault="00E64B30" w:rsidP="00E64B30">
      <w:pPr>
        <w:spacing w:after="0" w:line="240" w:lineRule="atLeas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E64B30" w:rsidRPr="00720AD3" w:rsidRDefault="00E64B30" w:rsidP="00E64B30">
      <w:pPr>
        <w:spacing w:after="0" w:line="240" w:lineRule="atLeast"/>
        <w:jc w:val="center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 w:rsidRPr="00720AD3">
        <w:rPr>
          <w:rStyle w:val="a5"/>
          <w:rFonts w:ascii="Times New Roman" w:hAnsi="Times New Roman" w:cs="Times New Roman"/>
          <w:bCs/>
          <w:i w:val="0"/>
          <w:noProof/>
          <w:sz w:val="24"/>
          <w:szCs w:val="24"/>
          <w:lang w:eastAsia="ru-RU"/>
        </w:rPr>
        <w:drawing>
          <wp:inline distT="0" distB="0" distL="0" distR="0">
            <wp:extent cx="6400800" cy="302895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64B30" w:rsidRPr="00720AD3" w:rsidRDefault="00E64B30" w:rsidP="00E64B30">
      <w:pPr>
        <w:spacing w:after="0" w:line="240" w:lineRule="atLeas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E64B30" w:rsidRPr="00720AD3" w:rsidRDefault="00E64B30" w:rsidP="00E64B30">
      <w:pPr>
        <w:spacing w:after="0" w:line="240" w:lineRule="atLeas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E64B30" w:rsidRPr="00720AD3" w:rsidRDefault="00E64B30" w:rsidP="00E64B30">
      <w:pPr>
        <w:spacing w:after="0" w:line="240" w:lineRule="atLeas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 w:rsidRPr="00720AD3">
        <w:rPr>
          <w:rStyle w:val="a5"/>
          <w:rFonts w:ascii="Times New Roman" w:hAnsi="Times New Roman" w:cs="Times New Roman"/>
          <w:bCs/>
          <w:sz w:val="24"/>
          <w:szCs w:val="24"/>
        </w:rPr>
        <w:t xml:space="preserve"> Вывод:   Средний возраст учителей составляет 44 года, самый  больший стаж работы составляет </w:t>
      </w:r>
      <w:r w:rsidR="006A0443">
        <w:rPr>
          <w:rStyle w:val="a5"/>
          <w:rFonts w:ascii="Times New Roman" w:hAnsi="Times New Roman" w:cs="Times New Roman"/>
          <w:bCs/>
          <w:sz w:val="24"/>
          <w:szCs w:val="24"/>
        </w:rPr>
        <w:t>44года</w:t>
      </w:r>
      <w:r w:rsidRPr="00720AD3">
        <w:rPr>
          <w:rStyle w:val="a5"/>
          <w:rFonts w:ascii="Times New Roman" w:hAnsi="Times New Roman" w:cs="Times New Roman"/>
          <w:bCs/>
          <w:sz w:val="24"/>
          <w:szCs w:val="24"/>
        </w:rPr>
        <w:t xml:space="preserve"> (учитель </w:t>
      </w:r>
      <w:r w:rsidR="006A0443">
        <w:rPr>
          <w:rStyle w:val="a5"/>
          <w:rFonts w:ascii="Times New Roman" w:hAnsi="Times New Roman" w:cs="Times New Roman"/>
          <w:bCs/>
          <w:sz w:val="24"/>
          <w:szCs w:val="24"/>
        </w:rPr>
        <w:t>биологии Умнова Т.Я.</w:t>
      </w:r>
      <w:r w:rsidRPr="00720AD3">
        <w:rPr>
          <w:rStyle w:val="a5"/>
          <w:rFonts w:ascii="Times New Roman" w:hAnsi="Times New Roman" w:cs="Times New Roman"/>
          <w:bCs/>
          <w:sz w:val="24"/>
          <w:szCs w:val="24"/>
        </w:rPr>
        <w:t xml:space="preserve">.), самый  маленький – 2 года (учитель физической культура  </w:t>
      </w:r>
      <w:proofErr w:type="spellStart"/>
      <w:r w:rsidRPr="00720AD3">
        <w:rPr>
          <w:rStyle w:val="a5"/>
          <w:rFonts w:ascii="Times New Roman" w:hAnsi="Times New Roman" w:cs="Times New Roman"/>
          <w:bCs/>
          <w:sz w:val="24"/>
          <w:szCs w:val="24"/>
        </w:rPr>
        <w:t>Базанов</w:t>
      </w:r>
      <w:proofErr w:type="spellEnd"/>
      <w:r w:rsidRPr="00720AD3">
        <w:rPr>
          <w:rStyle w:val="a5"/>
          <w:rFonts w:ascii="Times New Roman" w:hAnsi="Times New Roman" w:cs="Times New Roman"/>
          <w:bCs/>
          <w:sz w:val="24"/>
          <w:szCs w:val="24"/>
        </w:rPr>
        <w:t xml:space="preserve"> И. Р.), средний стаж работы составляет 22 года.</w:t>
      </w:r>
    </w:p>
    <w:p w:rsidR="00E64B30" w:rsidRPr="00720AD3" w:rsidRDefault="00E64B30" w:rsidP="00E64B30">
      <w:pPr>
        <w:spacing w:after="0" w:line="240" w:lineRule="atLeast"/>
        <w:rPr>
          <w:rStyle w:val="submenu-table"/>
          <w:rFonts w:ascii="Times New Roman" w:hAnsi="Times New Roman" w:cs="Times New Roman"/>
          <w:bCs/>
          <w:sz w:val="24"/>
          <w:szCs w:val="24"/>
        </w:rPr>
      </w:pPr>
      <w:r w:rsidRPr="00720AD3">
        <w:rPr>
          <w:rStyle w:val="a5"/>
          <w:rFonts w:ascii="Times New Roman" w:hAnsi="Times New Roman" w:cs="Times New Roman"/>
          <w:sz w:val="24"/>
          <w:szCs w:val="24"/>
        </w:rPr>
        <w:t>Б</w:t>
      </w:r>
      <w:r w:rsidRPr="00720AD3">
        <w:rPr>
          <w:rFonts w:ascii="Times New Roman" w:hAnsi="Times New Roman" w:cs="Times New Roman"/>
          <w:sz w:val="24"/>
          <w:szCs w:val="24"/>
        </w:rPr>
        <w:t>ольшое количество педагогов в возрасте от 45 лет и старше и стажем работы более 20 лет,  данная возрастная категория учителей не всегда заинтересована в проявлении своих профессиональных качеств в рамках как школьных, так и районных мероприятий.</w:t>
      </w:r>
      <w:r w:rsidRPr="00720AD3">
        <w:rPr>
          <w:rFonts w:ascii="Times New Roman" w:hAnsi="Times New Roman" w:cs="Times New Roman"/>
          <w:sz w:val="24"/>
          <w:szCs w:val="24"/>
        </w:rPr>
        <w:br/>
      </w:r>
    </w:p>
    <w:p w:rsidR="00E64B30" w:rsidRPr="00720AD3" w:rsidRDefault="00E64B30" w:rsidP="00E64B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20AD3"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 2. А</w:t>
      </w:r>
      <w:r w:rsidRPr="00720AD3">
        <w:rPr>
          <w:rStyle w:val="a5"/>
          <w:rFonts w:ascii="Times New Roman" w:hAnsi="Times New Roman" w:cs="Times New Roman"/>
          <w:bCs/>
          <w:sz w:val="24"/>
          <w:szCs w:val="24"/>
        </w:rPr>
        <w:t>ттестация  кадров</w:t>
      </w:r>
      <w:r w:rsidRPr="00720AD3">
        <w:rPr>
          <w:rFonts w:ascii="Times New Roman" w:hAnsi="Times New Roman" w:cs="Times New Roman"/>
          <w:i/>
          <w:sz w:val="24"/>
          <w:szCs w:val="24"/>
        </w:rPr>
        <w:t>.</w:t>
      </w:r>
      <w:r w:rsidRPr="00720AD3">
        <w:rPr>
          <w:rFonts w:ascii="Times New Roman" w:hAnsi="Times New Roman" w:cs="Times New Roman"/>
          <w:sz w:val="24"/>
          <w:szCs w:val="24"/>
        </w:rPr>
        <w:br/>
        <w:t xml:space="preserve">         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   </w:t>
      </w:r>
    </w:p>
    <w:p w:rsidR="00E64B30" w:rsidRPr="00720AD3" w:rsidRDefault="00E64B30" w:rsidP="00E64B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E64B30" w:rsidRPr="00720AD3" w:rsidRDefault="00E64B30" w:rsidP="00E64B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4B30" w:rsidRPr="00720AD3" w:rsidRDefault="00E64B30" w:rsidP="00E64B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4B30" w:rsidRDefault="00E64B30" w:rsidP="00E64B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4B30" w:rsidRDefault="00E64B30" w:rsidP="00E64B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4B30" w:rsidRDefault="00E64B30" w:rsidP="00E64B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4B30" w:rsidRPr="00720AD3" w:rsidRDefault="00E64B30" w:rsidP="00E64B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4B30" w:rsidRPr="00720AD3" w:rsidRDefault="00E64B30" w:rsidP="00E64B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64B30" w:rsidRPr="00720AD3" w:rsidRDefault="00E64B30" w:rsidP="00E64B30">
      <w:pPr>
        <w:spacing w:after="0" w:line="240" w:lineRule="atLeast"/>
        <w:jc w:val="center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720AD3">
        <w:rPr>
          <w:rStyle w:val="a5"/>
          <w:rFonts w:ascii="Times New Roman" w:hAnsi="Times New Roman" w:cs="Times New Roman"/>
          <w:sz w:val="24"/>
          <w:szCs w:val="24"/>
        </w:rPr>
        <w:t>Квалификационный уровень.</w:t>
      </w:r>
    </w:p>
    <w:p w:rsidR="00E64B30" w:rsidRPr="00720AD3" w:rsidRDefault="00E64B30" w:rsidP="00E64B30">
      <w:pPr>
        <w:spacing w:after="0" w:line="240" w:lineRule="atLeast"/>
        <w:jc w:val="center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</w:p>
    <w:tbl>
      <w:tblPr>
        <w:tblW w:w="10846" w:type="dxa"/>
        <w:jc w:val="center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3"/>
        <w:gridCol w:w="1082"/>
        <w:gridCol w:w="850"/>
        <w:gridCol w:w="35"/>
        <w:gridCol w:w="1099"/>
        <w:gridCol w:w="1134"/>
        <w:gridCol w:w="6"/>
        <w:gridCol w:w="1128"/>
        <w:gridCol w:w="1134"/>
        <w:gridCol w:w="6"/>
        <w:gridCol w:w="1128"/>
        <w:gridCol w:w="960"/>
        <w:gridCol w:w="32"/>
        <w:gridCol w:w="1099"/>
      </w:tblGrid>
      <w:tr w:rsidR="00E64B30" w:rsidRPr="00720AD3" w:rsidTr="00F03D9F">
        <w:trPr>
          <w:trHeight w:val="1875"/>
          <w:jc w:val="center"/>
        </w:trPr>
        <w:tc>
          <w:tcPr>
            <w:tcW w:w="1153" w:type="dxa"/>
            <w:vMerge w:val="restart"/>
          </w:tcPr>
          <w:p w:rsidR="00E64B30" w:rsidRPr="00720AD3" w:rsidRDefault="006A0443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мая </w:t>
            </w:r>
            <w:r w:rsidR="00E64B30" w:rsidRPr="00720AD3">
              <w:rPr>
                <w:rFonts w:ascii="Times New Roman" w:hAnsi="Times New Roman" w:cs="Times New Roman"/>
                <w:sz w:val="24"/>
                <w:szCs w:val="24"/>
              </w:rPr>
              <w:t>учебного года.</w:t>
            </w:r>
          </w:p>
        </w:tc>
        <w:tc>
          <w:tcPr>
            <w:tcW w:w="1082" w:type="dxa"/>
            <w:vMerge w:val="restart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984" w:type="dxa"/>
            <w:gridSpan w:val="3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соответствие занимаемой должности</w:t>
            </w:r>
          </w:p>
        </w:tc>
        <w:tc>
          <w:tcPr>
            <w:tcW w:w="2268" w:type="dxa"/>
            <w:gridSpan w:val="3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имеющих </w:t>
            </w:r>
            <w:r w:rsidRPr="00720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 категорию</w:t>
            </w:r>
          </w:p>
        </w:tc>
        <w:tc>
          <w:tcPr>
            <w:tcW w:w="2268" w:type="dxa"/>
            <w:gridSpan w:val="3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высшую квалификационную  категорию</w:t>
            </w:r>
          </w:p>
        </w:tc>
        <w:tc>
          <w:tcPr>
            <w:tcW w:w="2091" w:type="dxa"/>
            <w:gridSpan w:val="3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не квалификационную  категорию</w:t>
            </w:r>
          </w:p>
        </w:tc>
      </w:tr>
      <w:tr w:rsidR="00E64B30" w:rsidRPr="00720AD3" w:rsidTr="00F03D9F">
        <w:trPr>
          <w:trHeight w:val="555"/>
          <w:jc w:val="center"/>
        </w:trPr>
        <w:tc>
          <w:tcPr>
            <w:tcW w:w="1153" w:type="dxa"/>
            <w:vMerge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99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140" w:type="dxa"/>
            <w:gridSpan w:val="2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28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1140" w:type="dxa"/>
            <w:gridSpan w:val="2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28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960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чело-век</w:t>
            </w:r>
            <w:proofErr w:type="spellEnd"/>
            <w:proofErr w:type="gramEnd"/>
          </w:p>
        </w:tc>
        <w:tc>
          <w:tcPr>
            <w:tcW w:w="1131" w:type="dxa"/>
            <w:gridSpan w:val="2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</w:tr>
      <w:tr w:rsidR="00E64B30" w:rsidRPr="00720AD3" w:rsidTr="00F03D9F">
        <w:trPr>
          <w:jc w:val="center"/>
        </w:trPr>
        <w:tc>
          <w:tcPr>
            <w:tcW w:w="1153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2013- 2014</w:t>
            </w:r>
          </w:p>
        </w:tc>
        <w:tc>
          <w:tcPr>
            <w:tcW w:w="1082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4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64B30" w:rsidRPr="00720AD3" w:rsidRDefault="006A0443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E64B30" w:rsidRPr="00720AD3" w:rsidRDefault="00E64B30" w:rsidP="00F03D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B30" w:rsidRPr="00720AD3" w:rsidRDefault="00E64B30" w:rsidP="00E64B30">
      <w:pPr>
        <w:pStyle w:val="a6"/>
        <w:spacing w:after="0" w:line="240" w:lineRule="atLeast"/>
        <w:ind w:left="1440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64B30" w:rsidRPr="00366235" w:rsidRDefault="00E64B30" w:rsidP="00E64B30">
      <w:pPr>
        <w:pStyle w:val="a6"/>
        <w:spacing w:after="0" w:line="240" w:lineRule="atLeast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366235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E64B30" w:rsidRPr="00720AD3" w:rsidRDefault="00E64B30" w:rsidP="00E64B30">
      <w:pPr>
        <w:pStyle w:val="a6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      Учителя школы аттестуются  активно, однако к аттестации на высшую категорию подходят с опаской, поэтому в школе недостаточное количество учителей, имеющих высшую квалификационную категорию, хотя, есть педагоги, которые, по мнению администрации, заслуживают ее. </w:t>
      </w:r>
    </w:p>
    <w:p w:rsidR="00E64B30" w:rsidRPr="00720AD3" w:rsidRDefault="00E64B30" w:rsidP="00E64B30">
      <w:pPr>
        <w:pStyle w:val="a6"/>
        <w:spacing w:after="0" w:line="24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Style w:val="a5"/>
          <w:rFonts w:ascii="Times New Roman" w:hAnsi="Times New Roman" w:cs="Times New Roman"/>
          <w:bCs/>
          <w:sz w:val="24"/>
          <w:szCs w:val="24"/>
        </w:rPr>
        <w:t xml:space="preserve"> 3. </w:t>
      </w:r>
      <w:r w:rsidRPr="00720AD3">
        <w:rPr>
          <w:rStyle w:val="submenu-table"/>
          <w:rFonts w:ascii="Times New Roman" w:hAnsi="Times New Roman" w:cs="Times New Roman"/>
          <w:bCs/>
          <w:iCs/>
          <w:sz w:val="24"/>
          <w:szCs w:val="24"/>
        </w:rPr>
        <w:t xml:space="preserve"> Повышение квалификации педагогов.</w:t>
      </w:r>
      <w:r w:rsidRPr="00720AD3">
        <w:rPr>
          <w:rFonts w:ascii="Times New Roman" w:hAnsi="Times New Roman" w:cs="Times New Roman"/>
          <w:sz w:val="24"/>
          <w:szCs w:val="24"/>
        </w:rPr>
        <w:br/>
        <w:t xml:space="preserve">          На основании самоанализа педагогической деятельности и заявленной темы самообразования педагогических работников школы определяется необходимость в курсовой подготовке педагогов ОУ. Составляется  перспективный план повышения квалификации до 2015 года. В школе создается система повышения квалификации, которая позволяет совершенствовать педагогическое мастерство. Имеются статистические данные о курсовой подготовке педагогических кадров за последние три года. </w:t>
      </w:r>
    </w:p>
    <w:p w:rsidR="00E64B30" w:rsidRDefault="00E64B30" w:rsidP="00E64B30">
      <w:pPr>
        <w:pStyle w:val="a6"/>
        <w:spacing w:after="0" w:line="24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3 – 2014</w:t>
      </w:r>
      <w:r w:rsidRPr="00720AD3">
        <w:rPr>
          <w:rFonts w:ascii="Times New Roman" w:hAnsi="Times New Roman" w:cs="Times New Roman"/>
          <w:sz w:val="24"/>
          <w:szCs w:val="24"/>
        </w:rPr>
        <w:t xml:space="preserve"> учебном году прошли курсы повышения </w:t>
      </w:r>
      <w:proofErr w:type="gramStart"/>
      <w:r w:rsidRPr="00720AD3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720AD3">
        <w:rPr>
          <w:rFonts w:ascii="Times New Roman" w:hAnsi="Times New Roman" w:cs="Times New Roman"/>
          <w:sz w:val="24"/>
          <w:szCs w:val="24"/>
        </w:rPr>
        <w:t xml:space="preserve"> следующие педагоги:</w:t>
      </w:r>
    </w:p>
    <w:p w:rsidR="00E64B30" w:rsidRPr="00720AD3" w:rsidRDefault="00E64B30" w:rsidP="00E64B30">
      <w:pPr>
        <w:pStyle w:val="a6"/>
        <w:spacing w:after="0" w:line="24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173" w:type="dxa"/>
        <w:tblLayout w:type="fixed"/>
        <w:tblLook w:val="04A0"/>
      </w:tblPr>
      <w:tblGrid>
        <w:gridCol w:w="534"/>
        <w:gridCol w:w="1842"/>
        <w:gridCol w:w="1701"/>
        <w:gridCol w:w="1560"/>
        <w:gridCol w:w="850"/>
        <w:gridCol w:w="1107"/>
        <w:gridCol w:w="1303"/>
        <w:gridCol w:w="1276"/>
      </w:tblGrid>
      <w:tr w:rsidR="00E64B30" w:rsidRPr="00720AD3" w:rsidTr="006A0443">
        <w:tc>
          <w:tcPr>
            <w:tcW w:w="534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Ф. И. О. учителя.</w:t>
            </w:r>
          </w:p>
        </w:tc>
        <w:tc>
          <w:tcPr>
            <w:tcW w:w="1701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Должность.</w:t>
            </w:r>
          </w:p>
        </w:tc>
        <w:tc>
          <w:tcPr>
            <w:tcW w:w="1560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Сроки прохождения</w:t>
            </w:r>
          </w:p>
        </w:tc>
        <w:tc>
          <w:tcPr>
            <w:tcW w:w="850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07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</w:tc>
        <w:tc>
          <w:tcPr>
            <w:tcW w:w="1303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Программа.</w:t>
            </w:r>
          </w:p>
        </w:tc>
        <w:tc>
          <w:tcPr>
            <w:tcW w:w="1276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справка, №</w:t>
            </w:r>
          </w:p>
        </w:tc>
      </w:tr>
      <w:tr w:rsidR="00E64B30" w:rsidRPr="00720AD3" w:rsidTr="006A0443">
        <w:tc>
          <w:tcPr>
            <w:tcW w:w="534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Ивановна</w:t>
            </w:r>
          </w:p>
        </w:tc>
        <w:tc>
          <w:tcPr>
            <w:tcW w:w="1701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:rsidR="00E64B30" w:rsidRPr="00720AD3" w:rsidRDefault="00532ABA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30.09.2013 -11.10.2013</w:t>
            </w:r>
          </w:p>
        </w:tc>
        <w:tc>
          <w:tcPr>
            <w:tcW w:w="850" w:type="dxa"/>
          </w:tcPr>
          <w:p w:rsidR="00E64B30" w:rsidRPr="00720AD3" w:rsidRDefault="00532ABA" w:rsidP="006A0443">
            <w:pPr>
              <w:spacing w:line="240" w:lineRule="exac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</w:tcPr>
          <w:p w:rsidR="00E64B30" w:rsidRPr="00720AD3" w:rsidRDefault="00532ABA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</w:p>
        </w:tc>
        <w:tc>
          <w:tcPr>
            <w:tcW w:w="1303" w:type="dxa"/>
          </w:tcPr>
          <w:p w:rsidR="00E64B30" w:rsidRPr="00720AD3" w:rsidRDefault="00532ABA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теории и практике подготовке ЕГЭ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русскрму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языку</w:t>
            </w:r>
          </w:p>
        </w:tc>
        <w:tc>
          <w:tcPr>
            <w:tcW w:w="1276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№452900297056</w:t>
            </w:r>
          </w:p>
        </w:tc>
      </w:tr>
      <w:tr w:rsidR="00E64B30" w:rsidRPr="00720AD3" w:rsidTr="006A0443">
        <w:tc>
          <w:tcPr>
            <w:tcW w:w="534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Зрелкина</w:t>
            </w:r>
            <w:proofErr w:type="spellEnd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60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16.11.2013 – 26.12.2012</w:t>
            </w:r>
          </w:p>
        </w:tc>
        <w:tc>
          <w:tcPr>
            <w:tcW w:w="850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</w:tcPr>
          <w:p w:rsidR="00E64B30" w:rsidRPr="00720AD3" w:rsidRDefault="00532ABA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</w:p>
        </w:tc>
        <w:tc>
          <w:tcPr>
            <w:tcW w:w="1303" w:type="dxa"/>
          </w:tcPr>
          <w:p w:rsidR="00E64B30" w:rsidRPr="00720AD3" w:rsidRDefault="00532ABA" w:rsidP="00532ABA">
            <w:pPr>
              <w:spacing w:line="240" w:lineRule="exac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педагогические т в обучении и оценке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знаний учащихся по физике</w:t>
            </w:r>
          </w:p>
        </w:tc>
        <w:tc>
          <w:tcPr>
            <w:tcW w:w="1276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№452400297030</w:t>
            </w:r>
          </w:p>
        </w:tc>
      </w:tr>
      <w:tr w:rsidR="00E64B30" w:rsidRPr="00720AD3" w:rsidTr="006A0443">
        <w:tc>
          <w:tcPr>
            <w:tcW w:w="534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Комогорова</w:t>
            </w:r>
            <w:proofErr w:type="spellEnd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Рамзисовна</w:t>
            </w:r>
            <w:proofErr w:type="spellEnd"/>
          </w:p>
        </w:tc>
        <w:tc>
          <w:tcPr>
            <w:tcW w:w="1701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64B30" w:rsidRPr="00720AD3" w:rsidRDefault="00532ABA" w:rsidP="00532ABA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14.10.2013 – 25.10.2013</w:t>
            </w:r>
          </w:p>
        </w:tc>
        <w:tc>
          <w:tcPr>
            <w:tcW w:w="850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ИРОСТ</w:t>
            </w:r>
          </w:p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0" w:rsidRPr="00720AD3" w:rsidTr="006A0443">
        <w:tc>
          <w:tcPr>
            <w:tcW w:w="534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Петросян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Гамлетовна</w:t>
            </w:r>
            <w:proofErr w:type="spellEnd"/>
          </w:p>
        </w:tc>
        <w:tc>
          <w:tcPr>
            <w:tcW w:w="1701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E64B30" w:rsidRPr="00720AD3" w:rsidRDefault="00532ABA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14.10.2013 – 25.10.2013</w:t>
            </w:r>
          </w:p>
        </w:tc>
        <w:tc>
          <w:tcPr>
            <w:tcW w:w="850" w:type="dxa"/>
          </w:tcPr>
          <w:p w:rsidR="00E64B30" w:rsidRPr="00720AD3" w:rsidRDefault="00532ABA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</w:tcPr>
          <w:p w:rsidR="00E64B30" w:rsidRPr="00720AD3" w:rsidRDefault="00532ABA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ИРОСТ</w:t>
            </w:r>
          </w:p>
        </w:tc>
        <w:tc>
          <w:tcPr>
            <w:tcW w:w="1303" w:type="dxa"/>
          </w:tcPr>
          <w:p w:rsidR="00E64B30" w:rsidRPr="00720AD3" w:rsidRDefault="00532ABA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семьи и семейное консультирование</w:t>
            </w:r>
          </w:p>
        </w:tc>
        <w:tc>
          <w:tcPr>
            <w:tcW w:w="1276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№452400296990</w:t>
            </w:r>
          </w:p>
        </w:tc>
      </w:tr>
      <w:tr w:rsidR="00E64B30" w:rsidRPr="00720AD3" w:rsidTr="006A0443">
        <w:tc>
          <w:tcPr>
            <w:tcW w:w="534" w:type="dxa"/>
          </w:tcPr>
          <w:p w:rsidR="00E64B30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64B30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1" w:type="dxa"/>
          </w:tcPr>
          <w:p w:rsidR="00E64B30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60" w:type="dxa"/>
          </w:tcPr>
          <w:p w:rsidR="00E64B30" w:rsidRPr="00720AD3" w:rsidRDefault="00E64B30" w:rsidP="00532AB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11.11.2013- </w:t>
            </w:r>
            <w:r w:rsidR="00532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32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</w:tc>
        <w:tc>
          <w:tcPr>
            <w:tcW w:w="850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</w:tcPr>
          <w:p w:rsidR="00E64B30" w:rsidRPr="00720AD3" w:rsidRDefault="00E64B30" w:rsidP="00F03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ИРОСТ</w:t>
            </w:r>
          </w:p>
        </w:tc>
        <w:tc>
          <w:tcPr>
            <w:tcW w:w="1303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Проектно-исследовательские технологии в области естествознания</w:t>
            </w:r>
          </w:p>
        </w:tc>
        <w:tc>
          <w:tcPr>
            <w:tcW w:w="1276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№45400297145</w:t>
            </w:r>
          </w:p>
        </w:tc>
      </w:tr>
      <w:tr w:rsidR="00E64B30" w:rsidRPr="00720AD3" w:rsidTr="006A0443">
        <w:tc>
          <w:tcPr>
            <w:tcW w:w="534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Ефимова Оксана Николаевна</w:t>
            </w:r>
          </w:p>
        </w:tc>
        <w:tc>
          <w:tcPr>
            <w:tcW w:w="1701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Учитель биологии.</w:t>
            </w:r>
          </w:p>
        </w:tc>
        <w:tc>
          <w:tcPr>
            <w:tcW w:w="1560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09.04.2012 –</w:t>
            </w:r>
          </w:p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11.10.2012</w:t>
            </w:r>
          </w:p>
        </w:tc>
        <w:tc>
          <w:tcPr>
            <w:tcW w:w="850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</w:tcPr>
          <w:p w:rsidR="00E64B30" w:rsidRPr="00720AD3" w:rsidRDefault="005F6D66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ИРОСТ</w:t>
            </w:r>
            <w:r w:rsidR="00E64B30"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химии, биологии в условиях перехода на ФГОС нового поколения.</w:t>
            </w:r>
          </w:p>
        </w:tc>
        <w:tc>
          <w:tcPr>
            <w:tcW w:w="1276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уд. № 4346</w:t>
            </w:r>
          </w:p>
        </w:tc>
      </w:tr>
      <w:tr w:rsidR="00E64B30" w:rsidRPr="00720AD3" w:rsidTr="006A0443">
        <w:tc>
          <w:tcPr>
            <w:tcW w:w="534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Ефимова Оксана Николаевна</w:t>
            </w:r>
          </w:p>
        </w:tc>
        <w:tc>
          <w:tcPr>
            <w:tcW w:w="1701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560" w:type="dxa"/>
          </w:tcPr>
          <w:p w:rsidR="00E64B30" w:rsidRPr="00720AD3" w:rsidRDefault="005F6D66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03.04.14 – 17.05.2014</w:t>
            </w:r>
          </w:p>
        </w:tc>
        <w:tc>
          <w:tcPr>
            <w:tcW w:w="850" w:type="dxa"/>
          </w:tcPr>
          <w:p w:rsidR="00E64B30" w:rsidRPr="00720AD3" w:rsidRDefault="005F6D66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</w:tcPr>
          <w:p w:rsidR="00E64B30" w:rsidRPr="00720AD3" w:rsidRDefault="005F6D66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ИРОСТ</w:t>
            </w:r>
          </w:p>
        </w:tc>
        <w:tc>
          <w:tcPr>
            <w:tcW w:w="1303" w:type="dxa"/>
          </w:tcPr>
          <w:p w:rsidR="00E64B30" w:rsidRPr="00720AD3" w:rsidRDefault="005F6D66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воспитательного процесса в образовательной организации</w:t>
            </w:r>
          </w:p>
        </w:tc>
        <w:tc>
          <w:tcPr>
            <w:tcW w:w="1276" w:type="dxa"/>
          </w:tcPr>
          <w:p w:rsidR="00E64B30" w:rsidRPr="00720AD3" w:rsidRDefault="005F6D66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№452400008595</w:t>
            </w:r>
          </w:p>
        </w:tc>
      </w:tr>
      <w:tr w:rsidR="00E64B30" w:rsidRPr="00720AD3" w:rsidTr="006A0443">
        <w:tc>
          <w:tcPr>
            <w:tcW w:w="534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701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12.05.2014-16.05.2014</w:t>
            </w:r>
          </w:p>
        </w:tc>
        <w:tc>
          <w:tcPr>
            <w:tcW w:w="850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7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4B30" w:rsidRPr="00720AD3" w:rsidRDefault="00E64B30" w:rsidP="00F03D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0" w:rsidRPr="00720AD3" w:rsidTr="006A0443">
        <w:tc>
          <w:tcPr>
            <w:tcW w:w="534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Андреева Светлана Георгиевна</w:t>
            </w:r>
          </w:p>
        </w:tc>
        <w:tc>
          <w:tcPr>
            <w:tcW w:w="1701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60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 – 23.05.2014</w:t>
            </w:r>
          </w:p>
        </w:tc>
        <w:tc>
          <w:tcPr>
            <w:tcW w:w="850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ИРОСТ</w:t>
            </w:r>
          </w:p>
        </w:tc>
        <w:tc>
          <w:tcPr>
            <w:tcW w:w="1303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4B30" w:rsidRPr="00720AD3" w:rsidRDefault="00E64B30" w:rsidP="00F03D9F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F41" w:rsidRDefault="00293F41" w:rsidP="00E64B30">
      <w:pPr>
        <w:pStyle w:val="a6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E64B30" w:rsidRPr="00720AD3" w:rsidRDefault="00E64B30" w:rsidP="00E64B30">
      <w:pPr>
        <w:pStyle w:val="a6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     Эффективность подтверждается разработкой рабочих программ, программ внеурочной деятельности,  методических рекомендаций, а также  итогами ГИА.</w:t>
      </w:r>
    </w:p>
    <w:p w:rsidR="00E64B30" w:rsidRPr="00720AD3" w:rsidRDefault="00E64B30" w:rsidP="00E64B30">
      <w:pPr>
        <w:pStyle w:val="a6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0AD3">
        <w:rPr>
          <w:rStyle w:val="a5"/>
          <w:rFonts w:ascii="Times New Roman" w:hAnsi="Times New Roman" w:cs="Times New Roman"/>
          <w:sz w:val="24"/>
          <w:szCs w:val="24"/>
        </w:rPr>
        <w:t>Проблемы: н</w:t>
      </w:r>
      <w:r w:rsidRPr="00720AD3">
        <w:rPr>
          <w:rFonts w:ascii="Times New Roman" w:hAnsi="Times New Roman" w:cs="Times New Roman"/>
          <w:sz w:val="24"/>
          <w:szCs w:val="24"/>
        </w:rPr>
        <w:t xml:space="preserve">е все педагоги представляют в методический кабинет материалы прослушанных курсов и не знакомят с ними своих коллег на методическом объединении. </w:t>
      </w:r>
    </w:p>
    <w:p w:rsidR="00E64B30" w:rsidRPr="00720AD3" w:rsidRDefault="00E64B30" w:rsidP="00E64B30">
      <w:pPr>
        <w:pStyle w:val="a6"/>
        <w:spacing w:after="0" w:line="240" w:lineRule="atLeast"/>
        <w:ind w:left="0"/>
        <w:rPr>
          <w:rStyle w:val="submenu-table"/>
          <w:rFonts w:ascii="Times New Roman" w:hAnsi="Times New Roman" w:cs="Times New Roman"/>
          <w:bCs/>
          <w:iCs/>
          <w:sz w:val="24"/>
          <w:szCs w:val="24"/>
        </w:rPr>
      </w:pPr>
    </w:p>
    <w:p w:rsidR="00E64B30" w:rsidRPr="00720AD3" w:rsidRDefault="00E64B30" w:rsidP="00E64B30">
      <w:pPr>
        <w:pStyle w:val="a6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720AD3">
        <w:rPr>
          <w:rStyle w:val="submenu-table"/>
          <w:rFonts w:ascii="Times New Roman" w:hAnsi="Times New Roman" w:cs="Times New Roman"/>
          <w:bCs/>
          <w:iCs/>
          <w:sz w:val="24"/>
          <w:szCs w:val="24"/>
        </w:rPr>
        <w:t>4. Поощрения учителей</w:t>
      </w:r>
      <w:r w:rsidRPr="00720AD3">
        <w:rPr>
          <w:rFonts w:ascii="Times New Roman" w:hAnsi="Times New Roman" w:cs="Times New Roman"/>
          <w:sz w:val="24"/>
          <w:szCs w:val="24"/>
        </w:rPr>
        <w:t>.</w:t>
      </w:r>
      <w:r w:rsidRPr="00720AD3">
        <w:rPr>
          <w:rFonts w:ascii="Times New Roman" w:hAnsi="Times New Roman" w:cs="Times New Roman"/>
          <w:sz w:val="24"/>
          <w:szCs w:val="24"/>
        </w:rPr>
        <w:br/>
        <w:t xml:space="preserve"> В  школе большое количество учителей «</w:t>
      </w:r>
      <w:proofErr w:type="spellStart"/>
      <w:r w:rsidRPr="00720AD3"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 w:rsidRPr="00720AD3">
        <w:rPr>
          <w:rFonts w:ascii="Times New Roman" w:hAnsi="Times New Roman" w:cs="Times New Roman"/>
          <w:sz w:val="24"/>
          <w:szCs w:val="24"/>
        </w:rPr>
        <w:t xml:space="preserve">». Необходимо более активно готовиться к наградной кампании и представлять характеристики учителей к той или иной </w:t>
      </w:r>
      <w:r w:rsidRPr="00720AD3">
        <w:rPr>
          <w:rFonts w:ascii="Times New Roman" w:hAnsi="Times New Roman" w:cs="Times New Roman"/>
          <w:sz w:val="24"/>
          <w:szCs w:val="24"/>
        </w:rPr>
        <w:lastRenderedPageBreak/>
        <w:t xml:space="preserve">награде. </w:t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Style w:val="a5"/>
          <w:rFonts w:ascii="Times New Roman" w:hAnsi="Times New Roman" w:cs="Times New Roman"/>
          <w:bCs/>
          <w:sz w:val="24"/>
          <w:szCs w:val="24"/>
        </w:rPr>
        <w:t xml:space="preserve"> </w:t>
      </w:r>
      <w:r w:rsidR="005F6D66">
        <w:rPr>
          <w:rStyle w:val="a5"/>
          <w:rFonts w:ascii="Times New Roman" w:hAnsi="Times New Roman" w:cs="Times New Roman"/>
          <w:bCs/>
          <w:sz w:val="24"/>
          <w:szCs w:val="24"/>
        </w:rPr>
        <w:t>5. Два педагога обобщили опыт работы на РМО</w:t>
      </w:r>
      <w:r w:rsidRPr="00720AD3">
        <w:rPr>
          <w:rFonts w:ascii="Times New Roman" w:hAnsi="Times New Roman" w:cs="Times New Roman"/>
          <w:sz w:val="24"/>
          <w:szCs w:val="24"/>
        </w:rPr>
        <w:t xml:space="preserve">. </w:t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Style w:val="a5"/>
          <w:rFonts w:ascii="Times New Roman" w:hAnsi="Times New Roman" w:cs="Times New Roman"/>
          <w:sz w:val="24"/>
          <w:szCs w:val="24"/>
        </w:rPr>
        <w:t xml:space="preserve">Проблемы:  </w:t>
      </w:r>
      <w:r w:rsidRPr="00720AD3">
        <w:rPr>
          <w:rFonts w:ascii="Times New Roman" w:hAnsi="Times New Roman" w:cs="Times New Roman"/>
          <w:sz w:val="24"/>
          <w:szCs w:val="24"/>
        </w:rPr>
        <w:t>в  школе еще не сформирована система работы по обобщению передового педагогического мастерства.  В следующем учебном году необходимо целенаправленно осуществлять работу в данном направлении.</w:t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720AD3">
        <w:rPr>
          <w:rStyle w:val="submenu-table"/>
          <w:rFonts w:ascii="Times New Roman" w:hAnsi="Times New Roman" w:cs="Times New Roman"/>
          <w:bCs/>
          <w:sz w:val="24"/>
          <w:szCs w:val="24"/>
        </w:rPr>
        <w:t>III. Предметные методические объединения.</w:t>
      </w:r>
      <w:r w:rsidRPr="00720AD3">
        <w:rPr>
          <w:rFonts w:ascii="Times New Roman" w:hAnsi="Times New Roman" w:cs="Times New Roman"/>
          <w:sz w:val="24"/>
          <w:szCs w:val="24"/>
        </w:rPr>
        <w:br/>
        <w:t xml:space="preserve">    В школе работало 3 предметных МО:  МО начальных классов, МО гуманитарного цикла, МО естественно-математического цикла.</w:t>
      </w:r>
    </w:p>
    <w:p w:rsidR="00E64B30" w:rsidRPr="00720AD3" w:rsidRDefault="00E64B30" w:rsidP="00E64B30">
      <w:pPr>
        <w:pStyle w:val="a6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Каждое МО работало над своей темой, тесно связанной с темой школы. В рамках МО проводились заседания, открытые уроки, работа по самообразованию, работа с одаренными и неуспевающими детьми. Основное назначение МО нашей школы  непосредственно связано с созданием условий для адаптации, становления, развития и саморазвития педагогических работников на основе выявления их индивидуальных особенностей. </w:t>
      </w:r>
      <w:r w:rsidRPr="00720AD3">
        <w:rPr>
          <w:rFonts w:ascii="Times New Roman" w:hAnsi="Times New Roman" w:cs="Times New Roman"/>
          <w:sz w:val="24"/>
          <w:szCs w:val="24"/>
        </w:rPr>
        <w:br/>
        <w:t xml:space="preserve">    Проведены предметные недели.  Подведены итоги проведенных мероприятий на заседаниях МО.  Тематика мероприятий была разнообразной: линейки, олимпиады, конкурсы, КВН, уроки-путешествия, конкурсы     и др. учителя школы посещают уроки и внеклассные мероприятия коллег, посещения фиксируются в журнале.</w:t>
      </w:r>
      <w:r>
        <w:rPr>
          <w:rFonts w:ascii="Times New Roman" w:hAnsi="Times New Roman" w:cs="Times New Roman"/>
          <w:sz w:val="24"/>
          <w:szCs w:val="24"/>
        </w:rPr>
        <w:t xml:space="preserve"> В следствии </w:t>
      </w:r>
    </w:p>
    <w:p w:rsidR="00E64B30" w:rsidRPr="00720AD3" w:rsidRDefault="00E64B30" w:rsidP="00E64B30">
      <w:pPr>
        <w:pStyle w:val="a6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Fonts w:ascii="Times New Roman" w:hAnsi="Times New Roman" w:cs="Times New Roman"/>
          <w:b/>
          <w:sz w:val="24"/>
          <w:szCs w:val="24"/>
        </w:rPr>
        <w:t xml:space="preserve">       Работа  методического совета.</w:t>
      </w:r>
    </w:p>
    <w:p w:rsidR="00E64B30" w:rsidRPr="00720AD3" w:rsidRDefault="00E64B30" w:rsidP="00E64B30">
      <w:pPr>
        <w:pStyle w:val="a6"/>
        <w:spacing w:after="0" w:line="24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Ind w:w="-1519" w:type="dxa"/>
        <w:tblLook w:val="04A0"/>
      </w:tblPr>
      <w:tblGrid>
        <w:gridCol w:w="815"/>
        <w:gridCol w:w="6662"/>
        <w:gridCol w:w="3260"/>
      </w:tblGrid>
      <w:tr w:rsidR="00E64B30" w:rsidRPr="00720AD3" w:rsidTr="00F03D9F">
        <w:trPr>
          <w:jc w:val="center"/>
        </w:trPr>
        <w:tc>
          <w:tcPr>
            <w:tcW w:w="815" w:type="dxa"/>
          </w:tcPr>
          <w:p w:rsidR="00E64B30" w:rsidRPr="00720AD3" w:rsidRDefault="00E64B30" w:rsidP="00F03D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E64B30" w:rsidRPr="00720AD3" w:rsidRDefault="00E64B30" w:rsidP="00F03D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3260" w:type="dxa"/>
          </w:tcPr>
          <w:p w:rsidR="00E64B30" w:rsidRPr="00720AD3" w:rsidRDefault="00E64B30" w:rsidP="00F03D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64B30" w:rsidRPr="00720AD3" w:rsidTr="00F03D9F">
        <w:trPr>
          <w:jc w:val="center"/>
        </w:trPr>
        <w:tc>
          <w:tcPr>
            <w:tcW w:w="815" w:type="dxa"/>
          </w:tcPr>
          <w:p w:rsidR="00E64B30" w:rsidRPr="00720AD3" w:rsidRDefault="00E64B30" w:rsidP="00F03D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64B30" w:rsidRPr="00720AD3" w:rsidRDefault="00E64B30" w:rsidP="00F03D9F">
            <w:pPr>
              <w:snapToGrid w:val="0"/>
              <w:spacing w:line="24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B30" w:rsidRPr="00720AD3" w:rsidRDefault="00E64B30" w:rsidP="00F03D9F">
            <w:pPr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 методической работы на 2013-2014</w:t>
            </w: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64B30" w:rsidRPr="00720AD3" w:rsidRDefault="00E64B30" w:rsidP="00F03D9F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рабочих программ.</w:t>
            </w:r>
          </w:p>
        </w:tc>
        <w:tc>
          <w:tcPr>
            <w:tcW w:w="3260" w:type="dxa"/>
          </w:tcPr>
          <w:p w:rsidR="00E64B30" w:rsidRPr="00720AD3" w:rsidRDefault="00E64B30" w:rsidP="00F03D9F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Рекомендованы для утверждения рабочие программы.</w:t>
            </w:r>
          </w:p>
        </w:tc>
      </w:tr>
      <w:tr w:rsidR="00E64B30" w:rsidRPr="00720AD3" w:rsidTr="00F03D9F">
        <w:trPr>
          <w:jc w:val="center"/>
        </w:trPr>
        <w:tc>
          <w:tcPr>
            <w:tcW w:w="815" w:type="dxa"/>
          </w:tcPr>
          <w:p w:rsidR="00E64B30" w:rsidRPr="00720AD3" w:rsidRDefault="00E64B30" w:rsidP="00F03D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E64B30" w:rsidRPr="00720AD3" w:rsidRDefault="00E64B30" w:rsidP="00F03D9F">
            <w:pPr>
              <w:snapToGrid w:val="0"/>
              <w:spacing w:line="24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графика проведения школьных олимпиад, предметных недель.</w:t>
            </w:r>
          </w:p>
          <w:p w:rsidR="00E64B30" w:rsidRPr="00720AD3" w:rsidRDefault="00E64B30" w:rsidP="00F03D9F">
            <w:pPr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ЕГЭ и ГИА. Планирование работы по подготовке к итоговой аттестации.</w:t>
            </w:r>
          </w:p>
          <w:p w:rsidR="00E64B30" w:rsidRPr="00720AD3" w:rsidRDefault="00E64B30" w:rsidP="00F03D9F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база школьной библиотеки. </w:t>
            </w:r>
          </w:p>
        </w:tc>
        <w:tc>
          <w:tcPr>
            <w:tcW w:w="3260" w:type="dxa"/>
          </w:tcPr>
          <w:p w:rsidR="00E64B30" w:rsidRPr="00720AD3" w:rsidRDefault="00E64B30" w:rsidP="00F03D9F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Проведён  школьный этап Всероссийской олимпиады школьников. Поданы заявки на второй этап олимпиады.</w:t>
            </w:r>
          </w:p>
        </w:tc>
      </w:tr>
      <w:tr w:rsidR="00E64B30" w:rsidRPr="00720AD3" w:rsidTr="00F03D9F">
        <w:trPr>
          <w:jc w:val="center"/>
        </w:trPr>
        <w:tc>
          <w:tcPr>
            <w:tcW w:w="815" w:type="dxa"/>
          </w:tcPr>
          <w:p w:rsidR="00E64B30" w:rsidRPr="00720AD3" w:rsidRDefault="00E64B30" w:rsidP="00F03D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E64B30" w:rsidRPr="00720AD3" w:rsidRDefault="00E64B30" w:rsidP="00F03D9F">
            <w:pPr>
              <w:tabs>
                <w:tab w:val="left" w:pos="286"/>
              </w:tabs>
              <w:suppressAutoHyphens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сопровождение работы школы по новым стандартам (ФГОС  НОО </w:t>
            </w:r>
            <w:proofErr w:type="gram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4B30" w:rsidRPr="00720AD3" w:rsidRDefault="00E64B30" w:rsidP="00F03D9F">
            <w:pPr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результата участия во Всероссийской олимпиаде школьников на разных этапах.</w:t>
            </w:r>
          </w:p>
          <w:p w:rsidR="00E64B30" w:rsidRPr="00720AD3" w:rsidRDefault="00E64B30" w:rsidP="00F03D9F">
            <w:pPr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Самоанализ урока.</w:t>
            </w:r>
          </w:p>
        </w:tc>
        <w:tc>
          <w:tcPr>
            <w:tcW w:w="3260" w:type="dxa"/>
          </w:tcPr>
          <w:p w:rsidR="00E64B30" w:rsidRPr="00720AD3" w:rsidRDefault="00E64B30" w:rsidP="00F03D9F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Разработан план самоанализа урока и рекомендован педагогам для использования.</w:t>
            </w:r>
          </w:p>
          <w:p w:rsidR="00E64B30" w:rsidRPr="00720AD3" w:rsidRDefault="00E64B30" w:rsidP="00F03D9F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журнал </w:t>
            </w:r>
            <w:proofErr w:type="spellStart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720AD3">
              <w:rPr>
                <w:rFonts w:ascii="Times New Roman" w:hAnsi="Times New Roman" w:cs="Times New Roman"/>
                <w:sz w:val="24"/>
                <w:szCs w:val="24"/>
              </w:rPr>
              <w:t xml:space="preserve">  уроков.</w:t>
            </w:r>
          </w:p>
        </w:tc>
      </w:tr>
    </w:tbl>
    <w:p w:rsidR="00E64B30" w:rsidRPr="00720AD3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B30" w:rsidRPr="00720AD3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t>Проблемы: мало проводится мероприятий в рамках обобщения опыта педагогов, учителя-предметники в силу каких-либо причин не посещают занятия коллег. Недостаточно освещаются мероприятия недели.  Причины: закрытость педагогов, нежелание делиться опытом.</w:t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720AD3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IV. Работа над темой самообразования</w:t>
      </w:r>
      <w:r w:rsidRPr="00720AD3">
        <w:rPr>
          <w:rFonts w:ascii="Times New Roman" w:hAnsi="Times New Roman" w:cs="Times New Roman"/>
          <w:b/>
          <w:sz w:val="24"/>
          <w:szCs w:val="24"/>
        </w:rPr>
        <w:t>.</w:t>
      </w:r>
    </w:p>
    <w:p w:rsidR="005F6D66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br/>
        <w:t xml:space="preserve">       Каждый педагог школы работает над темой самообразования.  В соответствии с темами составлен перспективный план повышения квалификации. Самообразование – главный и наиболее доступный источник знаний. Выбор темы самообразования основывается на оценке деятельности, видением каждым своих личностных и </w:t>
      </w:r>
      <w:r w:rsidRPr="00720AD3">
        <w:rPr>
          <w:rFonts w:ascii="Times New Roman" w:hAnsi="Times New Roman" w:cs="Times New Roman"/>
          <w:sz w:val="24"/>
          <w:szCs w:val="24"/>
        </w:rPr>
        <w:lastRenderedPageBreak/>
        <w:t>профессиональных проблем, умение корректно формулировать цели и последовательно их решать, умение проектировать и контролировать свою деятельность. В начале года каждый учитель определяет свою методическую тему и согласовывает ее с заместителем директора, который корректирует ее. В течение года педагог собирает в копилку теоретическую информацию.</w:t>
      </w:r>
    </w:p>
    <w:p w:rsidR="00E64B30" w:rsidRPr="00720AD3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Style w:val="a5"/>
          <w:rFonts w:ascii="Times New Roman" w:hAnsi="Times New Roman" w:cs="Times New Roman"/>
          <w:sz w:val="24"/>
          <w:szCs w:val="24"/>
        </w:rPr>
        <w:t xml:space="preserve">Проблемы: не все педагоги имеют план работы над темой самообразования, некоторые  </w:t>
      </w:r>
      <w:r w:rsidRPr="00720AD3">
        <w:rPr>
          <w:rFonts w:ascii="Times New Roman" w:hAnsi="Times New Roman" w:cs="Times New Roman"/>
          <w:sz w:val="24"/>
          <w:szCs w:val="24"/>
        </w:rPr>
        <w:t xml:space="preserve">темы самообразования носят глобальную  формулировку. Это связано, скорее всего, с небольшой заинтересованностью учителей в проявлении своих профессиональных качеств, а также с недостаточной работой методического совета школы в данном направлении. Педагогам были предложены памятки по составлению плана и отчета по теме самообразования. </w:t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720AD3">
        <w:rPr>
          <w:rStyle w:val="a5"/>
          <w:rFonts w:ascii="Times New Roman" w:hAnsi="Times New Roman" w:cs="Times New Roman"/>
          <w:sz w:val="24"/>
          <w:szCs w:val="24"/>
        </w:rPr>
        <w:t>Проблемы: н</w:t>
      </w:r>
      <w:r w:rsidRPr="00720AD3">
        <w:rPr>
          <w:rFonts w:ascii="Times New Roman" w:hAnsi="Times New Roman" w:cs="Times New Roman"/>
          <w:sz w:val="24"/>
          <w:szCs w:val="24"/>
        </w:rPr>
        <w:t>е на достаточном уровне учителя школы используют новые педагогические технологии и передовой педагогический опыт. Нужно искать и пробовать новые формы методической работы.</w:t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Fonts w:ascii="Times New Roman" w:hAnsi="Times New Roman" w:cs="Times New Roman"/>
          <w:sz w:val="24"/>
          <w:szCs w:val="24"/>
        </w:rPr>
        <w:br/>
      </w:r>
      <w:r w:rsidRPr="00720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4B30" w:rsidRPr="00720AD3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E64B30" w:rsidRPr="00720AD3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20AD3">
        <w:rPr>
          <w:rFonts w:ascii="Times New Roman" w:hAnsi="Times New Roman" w:cs="Times New Roman"/>
          <w:sz w:val="24"/>
          <w:szCs w:val="24"/>
        </w:rPr>
        <w:br/>
      </w:r>
    </w:p>
    <w:p w:rsidR="00E64B30" w:rsidRPr="00720AD3" w:rsidRDefault="00E64B30" w:rsidP="00E64B30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6024A5" w:rsidRDefault="006024A5"/>
    <w:p w:rsidR="004F2FBA" w:rsidRDefault="004F2FBA"/>
    <w:p w:rsidR="004F2FBA" w:rsidRDefault="004F2FBA"/>
    <w:p w:rsidR="004F2FBA" w:rsidRDefault="004F2FBA"/>
    <w:p w:rsidR="00993DC8" w:rsidRDefault="00993DC8"/>
    <w:p w:rsidR="00993DC8" w:rsidRDefault="00993DC8"/>
    <w:p w:rsidR="00993DC8" w:rsidRDefault="00993DC8"/>
    <w:p w:rsidR="00993DC8" w:rsidRDefault="00993DC8"/>
    <w:sectPr w:rsidR="00993DC8" w:rsidSect="00D82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A76F0"/>
    <w:multiLevelType w:val="hybridMultilevel"/>
    <w:tmpl w:val="54E66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1E4C2A"/>
    <w:multiLevelType w:val="hybridMultilevel"/>
    <w:tmpl w:val="8F80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2FBA"/>
    <w:rsid w:val="00293F41"/>
    <w:rsid w:val="004F2FBA"/>
    <w:rsid w:val="00532ABA"/>
    <w:rsid w:val="005F6D66"/>
    <w:rsid w:val="006024A5"/>
    <w:rsid w:val="00674943"/>
    <w:rsid w:val="006A0443"/>
    <w:rsid w:val="00993DC8"/>
    <w:rsid w:val="00AF4F96"/>
    <w:rsid w:val="00B768FB"/>
    <w:rsid w:val="00D8258F"/>
    <w:rsid w:val="00E6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FB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024A5"/>
    <w:rPr>
      <w:i/>
      <w:iCs/>
    </w:rPr>
  </w:style>
  <w:style w:type="paragraph" w:styleId="a6">
    <w:name w:val="List Paragraph"/>
    <w:basedOn w:val="a"/>
    <w:uiPriority w:val="34"/>
    <w:qFormat/>
    <w:rsid w:val="006024A5"/>
    <w:pPr>
      <w:ind w:left="720"/>
      <w:contextualSpacing/>
    </w:pPr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6024A5"/>
  </w:style>
  <w:style w:type="table" w:styleId="a7">
    <w:name w:val="Table Grid"/>
    <w:basedOn w:val="a1"/>
    <w:uiPriority w:val="59"/>
    <w:rsid w:val="00E64B3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64;&#1082;&#1086;&#1083;&#1072;\Desktop\&#1055;&#1083;&#1072;&#1085;%20&#1088;&#1072;&#1073;&#1086;&#1090;&#1099;%202014.xlsx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20 - 25</c:v>
                </c:pt>
              </c:strCache>
            </c:strRef>
          </c:tx>
          <c:cat>
            <c:strRef>
              <c:f>'Лист1'!$A$2:$A$5</c:f>
              <c:strCache>
                <c:ptCount val="1"/>
                <c:pt idx="0">
                  <c:v>возраст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25 -35</c:v>
                </c:pt>
              </c:strCache>
            </c:strRef>
          </c:tx>
          <c:cat>
            <c:strRef>
              <c:f>'Лист1'!$A$2:$A$5</c:f>
              <c:strCache>
                <c:ptCount val="1"/>
                <c:pt idx="0">
                  <c:v>возраст</c:v>
                </c:pt>
              </c:strCache>
            </c:strRef>
          </c:cat>
          <c:val>
            <c:numRef>
              <c:f>'Лист1'!$C$2:$C$5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35 - 45</c:v>
                </c:pt>
              </c:strCache>
            </c:strRef>
          </c:tx>
          <c:cat>
            <c:strRef>
              <c:f>'Лист1'!$A$2:$A$5</c:f>
              <c:strCache>
                <c:ptCount val="1"/>
                <c:pt idx="0">
                  <c:v>возраст</c:v>
                </c:pt>
              </c:strCache>
            </c:strRef>
          </c:cat>
          <c:val>
            <c:numRef>
              <c:f>'Лист1'!$D$2:$D$5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45 - 55</c:v>
                </c:pt>
              </c:strCache>
            </c:strRef>
          </c:tx>
          <c:cat>
            <c:strRef>
              <c:f>'Лист1'!$A$2:$A$5</c:f>
              <c:strCache>
                <c:ptCount val="1"/>
                <c:pt idx="0">
                  <c:v>возраст</c:v>
                </c:pt>
              </c:strCache>
            </c:strRef>
          </c:cat>
          <c:val>
            <c:numRef>
              <c:f>'Лист1'!$E$2:$E$5</c:f>
              <c:numCache>
                <c:formatCode>General</c:formatCode>
                <c:ptCount val="4"/>
                <c:pt idx="0">
                  <c:v>47</c:v>
                </c:pt>
              </c:numCache>
            </c:numRef>
          </c:val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55 и старше</c:v>
                </c:pt>
              </c:strCache>
            </c:strRef>
          </c:tx>
          <c:cat>
            <c:strRef>
              <c:f>'Лист1'!$A$2:$A$5</c:f>
              <c:strCache>
                <c:ptCount val="1"/>
                <c:pt idx="0">
                  <c:v>возраст</c:v>
                </c:pt>
              </c:strCache>
            </c:strRef>
          </c:cat>
          <c:val>
            <c:numRef>
              <c:f>'Лист1'!$F$2:$F$5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</c:ser>
        <c:axId val="62981632"/>
        <c:axId val="62983168"/>
      </c:barChart>
      <c:catAx>
        <c:axId val="62981632"/>
        <c:scaling>
          <c:orientation val="minMax"/>
        </c:scaling>
        <c:axPos val="b"/>
        <c:tickLblPos val="nextTo"/>
        <c:crossAx val="62983168"/>
        <c:crosses val="autoZero"/>
        <c:auto val="1"/>
        <c:lblAlgn val="ctr"/>
        <c:lblOffset val="100"/>
      </c:catAx>
      <c:valAx>
        <c:axId val="62983168"/>
        <c:scaling>
          <c:orientation val="minMax"/>
        </c:scaling>
        <c:axPos val="l"/>
        <c:majorGridlines/>
        <c:numFmt formatCode="General" sourceLinked="1"/>
        <c:tickLblPos val="nextTo"/>
        <c:crossAx val="62981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Стажевой</a:t>
            </a:r>
            <a:r>
              <a:rPr lang="ru-RU" sz="1200" baseline="0"/>
              <a:t> состав</a:t>
            </a:r>
            <a:r>
              <a:rPr lang="ru-RU" baseline="0"/>
              <a:t>.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Лист1!$B$137</c:f>
              <c:strCache>
                <c:ptCount val="1"/>
                <c:pt idx="0">
                  <c:v>%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effectLst>
              <a:outerShdw blurRad="50800" dist="698500" dir="9360000" algn="ctr" rotWithShape="0">
                <a:srgbClr val="000000">
                  <a:alpha val="48000"/>
                </a:srgbClr>
              </a:outerShdw>
            </a:effectLst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ru-RU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ru-RU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ru-RU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  <a:r>
                      <a:rPr lang="ru-RU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ru-RU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  <a:r>
                      <a:rPr lang="ru-RU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Лист1!$A$138:$A$143</c:f>
              <c:strCache>
                <c:ptCount val="6"/>
                <c:pt idx="0">
                  <c:v>до 5 лет</c:v>
                </c:pt>
                <c:pt idx="1">
                  <c:v>от 9 до 15 лет</c:v>
                </c:pt>
                <c:pt idx="2">
                  <c:v>от 20 до 25 лет</c:v>
                </c:pt>
                <c:pt idx="3">
                  <c:v>от 25 до 30 лет</c:v>
                </c:pt>
                <c:pt idx="4">
                  <c:v>от 30 до 35 лет</c:v>
                </c:pt>
                <c:pt idx="5">
                  <c:v>39</c:v>
                </c:pt>
              </c:strCache>
            </c:strRef>
          </c:cat>
          <c:val>
            <c:numRef>
              <c:f>Лист1!$B$138:$B$143</c:f>
              <c:numCache>
                <c:formatCode>0.00%</c:formatCode>
                <c:ptCount val="6"/>
                <c:pt idx="0">
                  <c:v>0.13</c:v>
                </c:pt>
                <c:pt idx="1">
                  <c:v>0.2</c:v>
                </c:pt>
                <c:pt idx="2">
                  <c:v>0.13</c:v>
                </c:pt>
                <c:pt idx="3">
                  <c:v>0.33000000000000107</c:v>
                </c:pt>
                <c:pt idx="4">
                  <c:v>0.13</c:v>
                </c:pt>
                <c:pt idx="5">
                  <c:v>6.7000000000000004E-2</c:v>
                </c:pt>
              </c:numCache>
            </c:numRef>
          </c:val>
        </c:ser>
        <c:dLbls>
          <c:showVal val="1"/>
        </c:dLbls>
        <c:shape val="box"/>
        <c:axId val="72892800"/>
        <c:axId val="72894336"/>
        <c:axId val="0"/>
      </c:bar3DChart>
      <c:catAx>
        <c:axId val="72892800"/>
        <c:scaling>
          <c:orientation val="minMax"/>
        </c:scaling>
        <c:axPos val="b"/>
        <c:tickLblPos val="nextTo"/>
        <c:crossAx val="72894336"/>
        <c:crosses val="autoZero"/>
        <c:auto val="1"/>
        <c:lblAlgn val="ctr"/>
        <c:lblOffset val="100"/>
      </c:catAx>
      <c:valAx>
        <c:axId val="72894336"/>
        <c:scaling>
          <c:orientation val="minMax"/>
        </c:scaling>
        <c:axPos val="l"/>
        <c:majorGridlines/>
        <c:numFmt formatCode="0.00%" sourceLinked="1"/>
        <c:tickLblPos val="nextTo"/>
        <c:crossAx val="72892800"/>
        <c:crosses val="autoZero"/>
        <c:crossBetween val="between"/>
      </c:valAx>
    </c:plotArea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2014-05-11T09:53:00Z</dcterms:created>
  <dcterms:modified xsi:type="dcterms:W3CDTF">2014-05-11T15:32:00Z</dcterms:modified>
</cp:coreProperties>
</file>